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97B" w:rsidRPr="006B620D" w:rsidRDefault="0051597B" w:rsidP="006B620D">
      <w:pPr>
        <w:jc w:val="center"/>
        <w:rPr>
          <w:rFonts w:ascii="Times New Roman" w:hAnsi="Times New Roman" w:cs="Times New Roman"/>
          <w:sz w:val="32"/>
          <w:szCs w:val="24"/>
          <w:u w:val="single"/>
        </w:rPr>
      </w:pPr>
      <w:bookmarkStart w:id="0" w:name="_GoBack"/>
      <w:bookmarkEnd w:id="0"/>
      <w:r w:rsidRPr="006B620D">
        <w:rPr>
          <w:rFonts w:ascii="Times New Roman" w:hAnsi="Times New Roman" w:cs="Times New Roman"/>
          <w:sz w:val="32"/>
          <w:szCs w:val="24"/>
          <w:u w:val="single"/>
        </w:rPr>
        <w:t>Posouzení vlivu přeložky silnice II/115 v rámci stavby Optimalizace trati Černošice (včetně) - Beroun</w:t>
      </w:r>
    </w:p>
    <w:p w:rsidR="0004093C" w:rsidRPr="006B620D" w:rsidRDefault="007946E7" w:rsidP="006B620D">
      <w:p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 xml:space="preserve">Výpočet byl proveden, </w:t>
      </w:r>
      <w:r w:rsidR="00E06A9F" w:rsidRPr="006B620D">
        <w:rPr>
          <w:rFonts w:ascii="Times New Roman" w:hAnsi="Times New Roman" w:cs="Times New Roman"/>
          <w:sz w:val="24"/>
          <w:szCs w:val="24"/>
        </w:rPr>
        <w:t>kvůli</w:t>
      </w:r>
      <w:r w:rsidRPr="006B620D">
        <w:rPr>
          <w:rFonts w:ascii="Times New Roman" w:hAnsi="Times New Roman" w:cs="Times New Roman"/>
          <w:sz w:val="24"/>
          <w:szCs w:val="24"/>
        </w:rPr>
        <w:t xml:space="preserve"> obtížné</w:t>
      </w:r>
      <w:r w:rsidR="00E06A9F" w:rsidRPr="006B620D">
        <w:rPr>
          <w:rFonts w:ascii="Times New Roman" w:hAnsi="Times New Roman" w:cs="Times New Roman"/>
          <w:sz w:val="24"/>
          <w:szCs w:val="24"/>
        </w:rPr>
        <w:t>mu</w:t>
      </w:r>
      <w:r w:rsidRPr="006B620D">
        <w:rPr>
          <w:rFonts w:ascii="Times New Roman" w:hAnsi="Times New Roman" w:cs="Times New Roman"/>
          <w:sz w:val="24"/>
          <w:szCs w:val="24"/>
        </w:rPr>
        <w:t xml:space="preserve"> posouzení hlukové situace od více </w:t>
      </w:r>
      <w:r w:rsidR="00E06A9F" w:rsidRPr="006B620D">
        <w:rPr>
          <w:rFonts w:ascii="Times New Roman" w:hAnsi="Times New Roman" w:cs="Times New Roman"/>
          <w:sz w:val="24"/>
          <w:szCs w:val="24"/>
        </w:rPr>
        <w:t xml:space="preserve">různých </w:t>
      </w:r>
      <w:r w:rsidRPr="006B620D">
        <w:rPr>
          <w:rFonts w:ascii="Times New Roman" w:hAnsi="Times New Roman" w:cs="Times New Roman"/>
          <w:sz w:val="24"/>
          <w:szCs w:val="24"/>
        </w:rPr>
        <w:t xml:space="preserve">zdrojů </w:t>
      </w:r>
      <w:r w:rsidR="00E06A9F" w:rsidRPr="006B620D">
        <w:rPr>
          <w:rFonts w:ascii="Times New Roman" w:hAnsi="Times New Roman" w:cs="Times New Roman"/>
          <w:sz w:val="24"/>
          <w:szCs w:val="24"/>
        </w:rPr>
        <w:t xml:space="preserve">v rámci jedné stavby </w:t>
      </w:r>
      <w:r w:rsidRPr="006B620D">
        <w:rPr>
          <w:rFonts w:ascii="Times New Roman" w:hAnsi="Times New Roman" w:cs="Times New Roman"/>
          <w:sz w:val="24"/>
          <w:szCs w:val="24"/>
        </w:rPr>
        <w:t>– železnice, silnice – sčítání hladin hluku, odlišné</w:t>
      </w:r>
      <w:r w:rsidR="00E06A9F" w:rsidRPr="006B620D">
        <w:rPr>
          <w:rFonts w:ascii="Times New Roman" w:hAnsi="Times New Roman" w:cs="Times New Roman"/>
          <w:sz w:val="24"/>
          <w:szCs w:val="24"/>
        </w:rPr>
        <w:t xml:space="preserve"> hygienické limity hluku.</w:t>
      </w:r>
      <w:r w:rsidRPr="006B62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3227" w:rsidRPr="006B620D" w:rsidRDefault="00E06A9F" w:rsidP="006B620D">
      <w:p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>Dopravní zatížení na přeložce II/115 je převzato ze sčítání dopravy z roku 2010.</w:t>
      </w:r>
      <w:r w:rsidR="009E3227">
        <w:rPr>
          <w:rFonts w:ascii="Times New Roman" w:hAnsi="Times New Roman" w:cs="Times New Roman"/>
          <w:sz w:val="24"/>
          <w:szCs w:val="24"/>
        </w:rPr>
        <w:t xml:space="preserve"> Sčítací úsek 1-2836 - celkem 7867 vozidel (883 + 6902 + 82).</w:t>
      </w:r>
    </w:p>
    <w:p w:rsidR="00AA28EB" w:rsidRPr="006B620D" w:rsidRDefault="00AA28EB" w:rsidP="006B620D">
      <w:p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 xml:space="preserve">V současné době není silnice II/115 vedena v souběhu se železnicí. </w:t>
      </w:r>
      <w:r w:rsidR="00E95CBE" w:rsidRPr="006B620D">
        <w:rPr>
          <w:rFonts w:ascii="Times New Roman" w:hAnsi="Times New Roman" w:cs="Times New Roman"/>
          <w:sz w:val="24"/>
          <w:szCs w:val="24"/>
        </w:rPr>
        <w:t xml:space="preserve">Silnice II/115 kříží železnici na místním žel. </w:t>
      </w:r>
      <w:proofErr w:type="gramStart"/>
      <w:r w:rsidR="00E95CBE" w:rsidRPr="006B620D">
        <w:rPr>
          <w:rFonts w:ascii="Times New Roman" w:hAnsi="Times New Roman" w:cs="Times New Roman"/>
          <w:sz w:val="24"/>
          <w:szCs w:val="24"/>
        </w:rPr>
        <w:t>přejezdu</w:t>
      </w:r>
      <w:proofErr w:type="gramEnd"/>
      <w:r w:rsidR="00E95CBE" w:rsidRPr="006B620D">
        <w:rPr>
          <w:rFonts w:ascii="Times New Roman" w:hAnsi="Times New Roman" w:cs="Times New Roman"/>
          <w:sz w:val="24"/>
          <w:szCs w:val="24"/>
        </w:rPr>
        <w:t xml:space="preserve">. Přeložkou má vzniknout mimoúrovňové křížení silnice a železnice a tím odstranit </w:t>
      </w:r>
      <w:r w:rsidR="0051597B" w:rsidRPr="006B620D">
        <w:rPr>
          <w:rFonts w:ascii="Times New Roman" w:hAnsi="Times New Roman" w:cs="Times New Roman"/>
          <w:sz w:val="24"/>
          <w:szCs w:val="24"/>
        </w:rPr>
        <w:t>delší</w:t>
      </w:r>
      <w:r w:rsidR="00E95CBE" w:rsidRPr="006B620D">
        <w:rPr>
          <w:rFonts w:ascii="Times New Roman" w:hAnsi="Times New Roman" w:cs="Times New Roman"/>
          <w:sz w:val="24"/>
          <w:szCs w:val="24"/>
        </w:rPr>
        <w:t xml:space="preserve"> čekací doby na </w:t>
      </w:r>
      <w:r w:rsidR="0051597B" w:rsidRPr="006B620D">
        <w:rPr>
          <w:rFonts w:ascii="Times New Roman" w:hAnsi="Times New Roman" w:cs="Times New Roman"/>
          <w:sz w:val="24"/>
          <w:szCs w:val="24"/>
        </w:rPr>
        <w:t xml:space="preserve">žel. </w:t>
      </w:r>
      <w:proofErr w:type="gramStart"/>
      <w:r w:rsidR="00E95CBE" w:rsidRPr="006B620D">
        <w:rPr>
          <w:rFonts w:ascii="Times New Roman" w:hAnsi="Times New Roman" w:cs="Times New Roman"/>
          <w:sz w:val="24"/>
          <w:szCs w:val="24"/>
        </w:rPr>
        <w:t>přejezdu</w:t>
      </w:r>
      <w:proofErr w:type="gramEnd"/>
      <w:r w:rsidR="00E95CBE" w:rsidRPr="006B620D">
        <w:rPr>
          <w:rFonts w:ascii="Times New Roman" w:hAnsi="Times New Roman" w:cs="Times New Roman"/>
          <w:sz w:val="24"/>
          <w:szCs w:val="24"/>
        </w:rPr>
        <w:t xml:space="preserve"> – ve výhledu má dojít k výraznému navýšení dopravní intenzity na železnici, je uvažováno s 10ti minutovým taktem pro osobní vlaky. </w:t>
      </w:r>
    </w:p>
    <w:p w:rsidR="00E95CBE" w:rsidRPr="006B620D" w:rsidRDefault="00E95CBE" w:rsidP="006B620D">
      <w:p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 xml:space="preserve">Přeložka je vedena ze stávající stopy k železnici, železnici mimoúrovňově kříží a dále pokračuje v souběhu se železnicí. Napojení ze stávající silnice je řešeno kruhovým objezdem. </w:t>
      </w:r>
      <w:r w:rsidR="0051597B" w:rsidRPr="006B620D">
        <w:rPr>
          <w:rFonts w:ascii="Times New Roman" w:hAnsi="Times New Roman" w:cs="Times New Roman"/>
          <w:sz w:val="24"/>
          <w:szCs w:val="24"/>
        </w:rPr>
        <w:t xml:space="preserve">V místě u stávajícího žel. </w:t>
      </w:r>
      <w:proofErr w:type="gramStart"/>
      <w:r w:rsidR="0051597B" w:rsidRPr="006B620D">
        <w:rPr>
          <w:rFonts w:ascii="Times New Roman" w:hAnsi="Times New Roman" w:cs="Times New Roman"/>
          <w:sz w:val="24"/>
          <w:szCs w:val="24"/>
        </w:rPr>
        <w:t>přejezdu</w:t>
      </w:r>
      <w:proofErr w:type="gramEnd"/>
      <w:r w:rsidR="0051597B" w:rsidRPr="006B620D">
        <w:rPr>
          <w:rFonts w:ascii="Times New Roman" w:hAnsi="Times New Roman" w:cs="Times New Roman"/>
          <w:sz w:val="24"/>
          <w:szCs w:val="24"/>
        </w:rPr>
        <w:t xml:space="preserve"> se napojuje na stávající silnic</w:t>
      </w:r>
      <w:r w:rsidR="00D87BC9" w:rsidRPr="006B620D">
        <w:rPr>
          <w:rFonts w:ascii="Times New Roman" w:hAnsi="Times New Roman" w:cs="Times New Roman"/>
          <w:sz w:val="24"/>
          <w:szCs w:val="24"/>
        </w:rPr>
        <w:t>i</w:t>
      </w:r>
      <w:r w:rsidR="0051597B" w:rsidRPr="006B620D">
        <w:rPr>
          <w:rFonts w:ascii="Times New Roman" w:hAnsi="Times New Roman" w:cs="Times New Roman"/>
          <w:sz w:val="24"/>
          <w:szCs w:val="24"/>
        </w:rPr>
        <w:t xml:space="preserve"> a dále pokračuje beze změny. </w:t>
      </w:r>
      <w:r w:rsidR="007848F2">
        <w:rPr>
          <w:rFonts w:ascii="Times New Roman" w:hAnsi="Times New Roman" w:cs="Times New Roman"/>
          <w:sz w:val="24"/>
          <w:szCs w:val="24"/>
        </w:rPr>
        <w:t>V</w:t>
      </w:r>
      <w:r w:rsidR="00E06A9F" w:rsidRPr="006B620D">
        <w:rPr>
          <w:rFonts w:ascii="Times New Roman" w:hAnsi="Times New Roman" w:cs="Times New Roman"/>
          <w:sz w:val="24"/>
          <w:szCs w:val="24"/>
        </w:rPr>
        <w:t xml:space="preserve"> souběhu se železnicí je těleso silnice nejprve vedeno pod úrovní železnice a postupně přechází až nad její úroveň. </w:t>
      </w:r>
    </w:p>
    <w:p w:rsidR="00E95CBE" w:rsidRPr="006B620D" w:rsidRDefault="00E95CBE" w:rsidP="006B620D">
      <w:p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>Výpočetním programem byly posouzeny 3 stavy:</w:t>
      </w:r>
    </w:p>
    <w:p w:rsidR="00E95CBE" w:rsidRPr="006B620D" w:rsidRDefault="00E95CBE" w:rsidP="006B620D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>1. – stav, kdy se přeložka silnice neřeší, zůstává pouze změna na železnici, okolní terén je nezměněn, železnice je ve stávající stopě</w:t>
      </w:r>
    </w:p>
    <w:p w:rsidR="00E95CBE" w:rsidRPr="006B620D" w:rsidRDefault="00E95CBE" w:rsidP="006B620D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 xml:space="preserve">2. – stav, kdy je řešena samostatně přeložka silnice II/115 (k této situaci samostatně dojít nemůže, důvod přeložky silnice je změna dopravního zatížení na železnici a zhoršení dopravní situace na železničním přejezdu) </w:t>
      </w:r>
    </w:p>
    <w:p w:rsidR="00E95CBE" w:rsidRPr="006B620D" w:rsidRDefault="00E95CBE" w:rsidP="006B620D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>3. – stav, kdy je k železnici doplněno i těleso nově navržené přeložky silnice II/115</w:t>
      </w:r>
    </w:p>
    <w:p w:rsidR="0051597B" w:rsidRPr="006B620D" w:rsidRDefault="0051597B" w:rsidP="006B620D">
      <w:p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>Výpoč</w:t>
      </w:r>
      <w:r w:rsidR="002C42FF" w:rsidRPr="006B620D">
        <w:rPr>
          <w:rFonts w:ascii="Times New Roman" w:hAnsi="Times New Roman" w:cs="Times New Roman"/>
          <w:sz w:val="24"/>
          <w:szCs w:val="24"/>
        </w:rPr>
        <w:t>tové</w:t>
      </w:r>
      <w:r w:rsidRPr="006B620D">
        <w:rPr>
          <w:rFonts w:ascii="Times New Roman" w:hAnsi="Times New Roman" w:cs="Times New Roman"/>
          <w:sz w:val="24"/>
          <w:szCs w:val="24"/>
        </w:rPr>
        <w:t xml:space="preserve"> body:</w:t>
      </w:r>
    </w:p>
    <w:p w:rsidR="0051597B" w:rsidRPr="006B620D" w:rsidRDefault="0051597B" w:rsidP="006B620D">
      <w:p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 xml:space="preserve">1P: </w:t>
      </w:r>
      <w:r w:rsidR="006700B0" w:rsidRPr="006B620D">
        <w:rPr>
          <w:rFonts w:ascii="Times New Roman" w:hAnsi="Times New Roman" w:cs="Times New Roman"/>
          <w:sz w:val="24"/>
          <w:szCs w:val="24"/>
        </w:rPr>
        <w:t xml:space="preserve">Komenského </w:t>
      </w:r>
      <w:proofErr w:type="gramStart"/>
      <w:r w:rsidR="006700B0" w:rsidRPr="006B620D">
        <w:rPr>
          <w:rFonts w:ascii="Times New Roman" w:hAnsi="Times New Roman" w:cs="Times New Roman"/>
          <w:sz w:val="24"/>
          <w:szCs w:val="24"/>
        </w:rPr>
        <w:t>č.p.</w:t>
      </w:r>
      <w:proofErr w:type="gramEnd"/>
      <w:r w:rsidR="006700B0" w:rsidRPr="006B620D">
        <w:rPr>
          <w:rFonts w:ascii="Times New Roman" w:hAnsi="Times New Roman" w:cs="Times New Roman"/>
          <w:sz w:val="24"/>
          <w:szCs w:val="24"/>
        </w:rPr>
        <w:t xml:space="preserve"> 114, Černošice</w:t>
      </w:r>
    </w:p>
    <w:p w:rsidR="0051597B" w:rsidRPr="006B620D" w:rsidRDefault="0051597B" w:rsidP="006B620D">
      <w:p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>2P:</w:t>
      </w:r>
      <w:r w:rsidR="006700B0" w:rsidRPr="006B620D">
        <w:rPr>
          <w:rFonts w:ascii="Times New Roman" w:hAnsi="Times New Roman" w:cs="Times New Roman"/>
          <w:sz w:val="24"/>
          <w:szCs w:val="24"/>
        </w:rPr>
        <w:t xml:space="preserve"> Komenského </w:t>
      </w:r>
      <w:proofErr w:type="gramStart"/>
      <w:r w:rsidR="006700B0" w:rsidRPr="006B620D">
        <w:rPr>
          <w:rFonts w:ascii="Times New Roman" w:hAnsi="Times New Roman" w:cs="Times New Roman"/>
          <w:sz w:val="24"/>
          <w:szCs w:val="24"/>
        </w:rPr>
        <w:t>č.p.</w:t>
      </w:r>
      <w:proofErr w:type="gramEnd"/>
      <w:r w:rsidR="006700B0" w:rsidRPr="006B620D">
        <w:rPr>
          <w:rFonts w:ascii="Times New Roman" w:hAnsi="Times New Roman" w:cs="Times New Roman"/>
          <w:sz w:val="24"/>
          <w:szCs w:val="24"/>
        </w:rPr>
        <w:t xml:space="preserve"> 115, Černošice</w:t>
      </w:r>
    </w:p>
    <w:p w:rsidR="0051597B" w:rsidRPr="006B620D" w:rsidRDefault="0051597B" w:rsidP="006B620D">
      <w:p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>3P:</w:t>
      </w:r>
      <w:r w:rsidR="006700B0" w:rsidRPr="006B620D">
        <w:rPr>
          <w:rFonts w:ascii="Times New Roman" w:hAnsi="Times New Roman" w:cs="Times New Roman"/>
          <w:sz w:val="24"/>
          <w:szCs w:val="24"/>
        </w:rPr>
        <w:t xml:space="preserve"> U Vodárny </w:t>
      </w:r>
      <w:proofErr w:type="gramStart"/>
      <w:r w:rsidR="006700B0" w:rsidRPr="006B620D">
        <w:rPr>
          <w:rFonts w:ascii="Times New Roman" w:hAnsi="Times New Roman" w:cs="Times New Roman"/>
          <w:sz w:val="24"/>
          <w:szCs w:val="24"/>
        </w:rPr>
        <w:t>č.p.</w:t>
      </w:r>
      <w:proofErr w:type="gramEnd"/>
      <w:r w:rsidR="006700B0" w:rsidRPr="006B620D">
        <w:rPr>
          <w:rFonts w:ascii="Times New Roman" w:hAnsi="Times New Roman" w:cs="Times New Roman"/>
          <w:sz w:val="24"/>
          <w:szCs w:val="24"/>
        </w:rPr>
        <w:t xml:space="preserve"> 16, Černošice</w:t>
      </w:r>
    </w:p>
    <w:p w:rsidR="0051597B" w:rsidRDefault="0051597B" w:rsidP="001733D6">
      <w:pPr>
        <w:tabs>
          <w:tab w:val="left" w:pos="68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 xml:space="preserve">VB4 (shodný s bodem v dokumentaci): </w:t>
      </w:r>
      <w:r w:rsidR="006700B0" w:rsidRPr="006B620D">
        <w:rPr>
          <w:rFonts w:ascii="Times New Roman" w:hAnsi="Times New Roman" w:cs="Times New Roman"/>
          <w:sz w:val="24"/>
          <w:szCs w:val="24"/>
        </w:rPr>
        <w:t xml:space="preserve">Sadová </w:t>
      </w:r>
      <w:proofErr w:type="gramStart"/>
      <w:r w:rsidR="006700B0" w:rsidRPr="006B620D">
        <w:rPr>
          <w:rFonts w:ascii="Times New Roman" w:hAnsi="Times New Roman" w:cs="Times New Roman"/>
          <w:sz w:val="24"/>
          <w:szCs w:val="24"/>
        </w:rPr>
        <w:t>č.p.</w:t>
      </w:r>
      <w:proofErr w:type="gramEnd"/>
      <w:r w:rsidR="006700B0" w:rsidRPr="006B620D">
        <w:rPr>
          <w:rFonts w:ascii="Times New Roman" w:hAnsi="Times New Roman" w:cs="Times New Roman"/>
          <w:sz w:val="24"/>
          <w:szCs w:val="24"/>
        </w:rPr>
        <w:t xml:space="preserve"> 52, Černošice</w:t>
      </w:r>
      <w:r w:rsidR="001733D6">
        <w:rPr>
          <w:rFonts w:ascii="Times New Roman" w:hAnsi="Times New Roman" w:cs="Times New Roman"/>
          <w:sz w:val="24"/>
          <w:szCs w:val="24"/>
        </w:rPr>
        <w:tab/>
      </w:r>
    </w:p>
    <w:p w:rsidR="001733D6" w:rsidRDefault="001733D6" w:rsidP="001733D6">
      <w:pPr>
        <w:tabs>
          <w:tab w:val="left" w:pos="685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733D6" w:rsidRDefault="001733D6" w:rsidP="001733D6">
      <w:pPr>
        <w:tabs>
          <w:tab w:val="left" w:pos="685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733D6" w:rsidRDefault="001733D6" w:rsidP="001733D6">
      <w:pPr>
        <w:tabs>
          <w:tab w:val="left" w:pos="685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733D6" w:rsidRPr="006B620D" w:rsidRDefault="001733D6" w:rsidP="001733D6">
      <w:pPr>
        <w:tabs>
          <w:tab w:val="left" w:pos="6855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992"/>
        <w:gridCol w:w="851"/>
        <w:gridCol w:w="704"/>
        <w:gridCol w:w="845"/>
        <w:gridCol w:w="844"/>
        <w:gridCol w:w="844"/>
        <w:gridCol w:w="1157"/>
        <w:gridCol w:w="992"/>
      </w:tblGrid>
      <w:tr w:rsidR="00AA28EB" w:rsidRPr="006B620D" w:rsidTr="006B620D">
        <w:trPr>
          <w:trHeight w:val="446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8EB" w:rsidRPr="00471B5C" w:rsidRDefault="00AA28EB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lastRenderedPageBreak/>
              <w:t>Výsledky porovnání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8EB" w:rsidRPr="00471B5C" w:rsidRDefault="00AA28EB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1</w:t>
            </w:r>
            <w:r w:rsidR="00E95CBE"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.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8EB" w:rsidRPr="00471B5C" w:rsidRDefault="00AA28EB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2</w:t>
            </w:r>
            <w:r w:rsidR="00E95CBE"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.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8EB" w:rsidRPr="00471B5C" w:rsidRDefault="00AA28EB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3</w:t>
            </w:r>
            <w:r w:rsidR="00E95CBE"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.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EB" w:rsidRPr="00471B5C" w:rsidRDefault="00AA28EB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proofErr w:type="gramStart"/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3</w:t>
            </w:r>
            <w:r w:rsidR="00E95CBE"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.</w:t>
            </w: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-1</w:t>
            </w:r>
            <w:r w:rsidR="00E95CBE"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.</w:t>
            </w:r>
            <w:proofErr w:type="gramEnd"/>
          </w:p>
        </w:tc>
      </w:tr>
      <w:tr w:rsidR="00AA28EB" w:rsidRPr="006B620D" w:rsidTr="006B620D">
        <w:trPr>
          <w:trHeight w:val="115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28EB" w:rsidRPr="00471B5C" w:rsidRDefault="00AA28EB" w:rsidP="00471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BODY k porovnání hluku u přeložky silnice II/115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8EB" w:rsidRPr="00471B5C" w:rsidRDefault="00AA28EB" w:rsidP="00471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Hodnoty ze železnice, kdyby se přeložka II/115 nerealizovala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8EB" w:rsidRPr="00471B5C" w:rsidRDefault="00AA28EB" w:rsidP="00471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Hodnoty pouze z plánované přeložky II/115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8EB" w:rsidRPr="00471B5C" w:rsidRDefault="00AA28EB" w:rsidP="00471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Hodnoty celkové - železnice + přeložka II/115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EB" w:rsidRPr="00471B5C" w:rsidRDefault="00AA28EB" w:rsidP="00471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 </w:t>
            </w:r>
          </w:p>
          <w:p w:rsidR="00AA28EB" w:rsidRPr="00471B5C" w:rsidRDefault="00AA28EB" w:rsidP="00471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Rozdíl hodnot:</w:t>
            </w:r>
          </w:p>
          <w:p w:rsidR="00AA28EB" w:rsidRPr="00471B5C" w:rsidRDefault="00AA28EB" w:rsidP="00471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Celkové – ze železnice</w:t>
            </w:r>
          </w:p>
          <w:p w:rsidR="00AA28EB" w:rsidRPr="00471B5C" w:rsidRDefault="00AA28EB" w:rsidP="00471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AA28EB" w:rsidRPr="006B620D" w:rsidTr="006B620D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EB" w:rsidRPr="00471B5C" w:rsidRDefault="00AA28EB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EB" w:rsidRPr="00471B5C" w:rsidRDefault="00AA28EB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Den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EB" w:rsidRPr="00471B5C" w:rsidRDefault="00AA28EB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Noc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EB" w:rsidRPr="00471B5C" w:rsidRDefault="00AA28EB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Den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EB" w:rsidRPr="00471B5C" w:rsidRDefault="00AA28EB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Noc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EB" w:rsidRPr="00471B5C" w:rsidRDefault="00AA28EB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Den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EB" w:rsidRPr="00471B5C" w:rsidRDefault="00AA28EB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Noc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EB" w:rsidRPr="00471B5C" w:rsidRDefault="00AA28EB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Den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8EB" w:rsidRPr="00471B5C" w:rsidRDefault="00AA28EB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Noc</w:t>
            </w:r>
          </w:p>
        </w:tc>
      </w:tr>
      <w:tr w:rsidR="0004093C" w:rsidRPr="006B620D" w:rsidTr="006B620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1P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62,9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58,2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61,5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54,2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62,4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55,7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-0,5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-2,5</w:t>
            </w:r>
          </w:p>
        </w:tc>
      </w:tr>
      <w:tr w:rsidR="0004093C" w:rsidRPr="006B620D" w:rsidTr="006B620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2P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67,9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63,2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67,6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60,2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68,3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61,4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-1,8</w:t>
            </w:r>
          </w:p>
        </w:tc>
      </w:tr>
      <w:tr w:rsidR="0004093C" w:rsidRPr="006B620D" w:rsidTr="006B620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3P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59,5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54,8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62,8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55,4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64,</w:t>
            </w:r>
            <w:r w:rsidR="00AA28EB"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58,</w:t>
            </w:r>
            <w:r w:rsidR="00AA28EB"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AA28EB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AA28EB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3,2</w:t>
            </w:r>
          </w:p>
        </w:tc>
      </w:tr>
      <w:tr w:rsidR="0004093C" w:rsidRPr="006B620D" w:rsidTr="006B620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VB4 - 1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70,3</w:t>
            </w:r>
            <w:r w:rsidR="002C42FF"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65,6</w:t>
            </w:r>
            <w:r w:rsidR="002C42FF"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60,5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53,1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70,7</w:t>
            </w:r>
            <w:r w:rsidR="002C42FF"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*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65,8</w:t>
            </w:r>
            <w:r w:rsidR="002C42FF"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0,2</w:t>
            </w:r>
          </w:p>
        </w:tc>
      </w:tr>
      <w:tr w:rsidR="0004093C" w:rsidRPr="006B620D" w:rsidTr="006B620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VB4 - 2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71,7</w:t>
            </w:r>
            <w:r w:rsidR="002C42FF"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67</w:t>
            </w:r>
            <w:r w:rsidR="002C42FF"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61,4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54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72,1</w:t>
            </w:r>
            <w:r w:rsidR="002C42FF"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*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67,2</w:t>
            </w:r>
            <w:r w:rsidR="002C42FF"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*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93C" w:rsidRPr="00471B5C" w:rsidRDefault="0004093C" w:rsidP="006B6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471B5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0,2</w:t>
            </w:r>
          </w:p>
        </w:tc>
      </w:tr>
    </w:tbl>
    <w:p w:rsidR="002C42FF" w:rsidRPr="006B620D" w:rsidRDefault="002C42FF" w:rsidP="006B620D">
      <w:p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>*) hodnoty překračující limity hluku pro starou hlukovou zátěž, kde je hluk ze železnice dominantní (limit 70/65dB pro den/noc)</w:t>
      </w:r>
      <w:r w:rsidR="006B7A17" w:rsidRPr="006B620D">
        <w:rPr>
          <w:rFonts w:ascii="Times New Roman" w:hAnsi="Times New Roman" w:cs="Times New Roman"/>
          <w:sz w:val="24"/>
          <w:szCs w:val="24"/>
        </w:rPr>
        <w:t xml:space="preserve"> – v tomto úseku jsou navrženy bokovnice na železnici</w:t>
      </w:r>
    </w:p>
    <w:p w:rsidR="002C42FF" w:rsidRPr="006B620D" w:rsidRDefault="002C42FF" w:rsidP="006B620D">
      <w:p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 xml:space="preserve">Silnice má největší vliv u výpočtového bodu 3P – tento bod je v úseku u odbočení silnice II/115 ze stávající stopy. Limity pro železnici jsou zde dodrženy. </w:t>
      </w:r>
      <w:r w:rsidR="006B7A17" w:rsidRPr="006B620D">
        <w:rPr>
          <w:rFonts w:ascii="Times New Roman" w:hAnsi="Times New Roman" w:cs="Times New Roman"/>
          <w:sz w:val="24"/>
          <w:szCs w:val="24"/>
        </w:rPr>
        <w:t xml:space="preserve">Pokud by zde nebylo možné uvažovat s limitem hluku pro starou hlukovou zátěž v ochranném pásmu dráhy, bylo by nutné </w:t>
      </w:r>
      <w:proofErr w:type="spellStart"/>
      <w:r w:rsidR="00E06A9F" w:rsidRPr="006B620D">
        <w:rPr>
          <w:rFonts w:ascii="Times New Roman" w:hAnsi="Times New Roman" w:cs="Times New Roman"/>
          <w:sz w:val="24"/>
          <w:szCs w:val="24"/>
        </w:rPr>
        <w:t>d</w:t>
      </w:r>
      <w:r w:rsidR="006B7A17" w:rsidRPr="006B620D">
        <w:rPr>
          <w:rFonts w:ascii="Times New Roman" w:hAnsi="Times New Roman" w:cs="Times New Roman"/>
          <w:sz w:val="24"/>
          <w:szCs w:val="24"/>
        </w:rPr>
        <w:t>onavrhnout</w:t>
      </w:r>
      <w:proofErr w:type="spellEnd"/>
      <w:r w:rsidR="006B7A17" w:rsidRPr="006B620D">
        <w:rPr>
          <w:rFonts w:ascii="Times New Roman" w:hAnsi="Times New Roman" w:cs="Times New Roman"/>
          <w:sz w:val="24"/>
          <w:szCs w:val="24"/>
        </w:rPr>
        <w:t xml:space="preserve"> krátkou protihlukovou stěnu, která by hluk u zasaženého</w:t>
      </w:r>
      <w:r w:rsidR="00E06A9F" w:rsidRPr="006B620D">
        <w:rPr>
          <w:rFonts w:ascii="Times New Roman" w:hAnsi="Times New Roman" w:cs="Times New Roman"/>
          <w:sz w:val="24"/>
          <w:szCs w:val="24"/>
        </w:rPr>
        <w:t xml:space="preserve"> objektu snížila. </w:t>
      </w:r>
      <w:r w:rsidR="006B7A17" w:rsidRPr="006B620D">
        <w:rPr>
          <w:rFonts w:ascii="Times New Roman" w:hAnsi="Times New Roman" w:cs="Times New Roman"/>
          <w:sz w:val="24"/>
          <w:szCs w:val="24"/>
        </w:rPr>
        <w:t xml:space="preserve">V současné době není známa přesná poloha přeložky – přesné směrové a výškové vedení. </w:t>
      </w:r>
    </w:p>
    <w:p w:rsidR="007946E7" w:rsidRPr="006B620D" w:rsidRDefault="002C42FF" w:rsidP="006B620D">
      <w:p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 xml:space="preserve">U ostatních výpočtových bodů není vliv přeložky na celkovou hlukovou situaci výrazný. V bodech 1P a 2P je vlivem silničního tělesa </w:t>
      </w:r>
      <w:r w:rsidR="007946E7" w:rsidRPr="006B620D">
        <w:rPr>
          <w:rFonts w:ascii="Times New Roman" w:hAnsi="Times New Roman" w:cs="Times New Roman"/>
          <w:sz w:val="24"/>
          <w:szCs w:val="24"/>
        </w:rPr>
        <w:t xml:space="preserve">dokonce mírný pokles celkového hlukového zatížení – nové těleso silnice změní šíření hluku od železnice – mírně odcloní železniční hluk. </w:t>
      </w:r>
    </w:p>
    <w:p w:rsidR="002C42FF" w:rsidRPr="006B620D" w:rsidRDefault="002C42FF" w:rsidP="006B620D">
      <w:p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 xml:space="preserve"> </w:t>
      </w:r>
      <w:r w:rsidR="00D87BC9" w:rsidRPr="006B620D">
        <w:rPr>
          <w:rFonts w:ascii="Times New Roman" w:hAnsi="Times New Roman" w:cs="Times New Roman"/>
          <w:sz w:val="24"/>
          <w:szCs w:val="24"/>
        </w:rPr>
        <w:t xml:space="preserve">V hlukové studii bylo uvažováno s limity hluku 70/65dB pro den/noc. </w:t>
      </w:r>
    </w:p>
    <w:p w:rsidR="006B7A17" w:rsidRPr="006B620D" w:rsidRDefault="006B7A17" w:rsidP="006B620D">
      <w:p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 xml:space="preserve">U většiny výpočtových bodů (kromě bodu P3) je hluk ze železnice převažujícím nad jinými zdroji. Všechny body se nacházejí v ochranném pásmu dráhy. </w:t>
      </w:r>
    </w:p>
    <w:p w:rsidR="006B7A17" w:rsidRPr="006B620D" w:rsidRDefault="006B7A17" w:rsidP="006B620D">
      <w:p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 xml:space="preserve">V současné době nejsou navrhována žádná konkrétní protihluková opatření kvůli plánované přeložce silnice II/115. V řešeném úseku zůstávají zatím jen navržené bokovnice na železnici. </w:t>
      </w:r>
    </w:p>
    <w:p w:rsidR="006B7A17" w:rsidRPr="006B620D" w:rsidRDefault="006B7A17" w:rsidP="006B620D">
      <w:pPr>
        <w:jc w:val="both"/>
        <w:rPr>
          <w:rFonts w:ascii="Times New Roman" w:hAnsi="Times New Roman" w:cs="Times New Roman"/>
          <w:sz w:val="24"/>
          <w:szCs w:val="24"/>
        </w:rPr>
      </w:pPr>
      <w:r w:rsidRPr="006B620D">
        <w:rPr>
          <w:rFonts w:ascii="Times New Roman" w:hAnsi="Times New Roman" w:cs="Times New Roman"/>
          <w:sz w:val="24"/>
          <w:szCs w:val="24"/>
        </w:rPr>
        <w:t>Doporučení: u plánovaného tělesa silniční přeložky pravděpodobně vzniknou opěrné zdi, od kterých by mohlo docházet k odrazům hluku.</w:t>
      </w:r>
      <w:r w:rsidR="00E06A9F" w:rsidRPr="006B620D">
        <w:rPr>
          <w:rFonts w:ascii="Times New Roman" w:hAnsi="Times New Roman" w:cs="Times New Roman"/>
          <w:sz w:val="24"/>
          <w:szCs w:val="24"/>
        </w:rPr>
        <w:t xml:space="preserve"> Nejvyšší opěrné zdi budou v místě, kde je silnice pod úrovní železnice. Po zpřesnění silničního modelu by v dalších stupních dokumentace toto mělo být zohledněno. Mezi těleso silnice a železnice </w:t>
      </w:r>
      <w:r w:rsidR="001733D6">
        <w:rPr>
          <w:rFonts w:ascii="Times New Roman" w:hAnsi="Times New Roman" w:cs="Times New Roman"/>
          <w:sz w:val="24"/>
          <w:szCs w:val="24"/>
        </w:rPr>
        <w:t>doporučujeme vložit</w:t>
      </w:r>
      <w:r w:rsidR="00E06A9F" w:rsidRPr="006B620D">
        <w:rPr>
          <w:rFonts w:ascii="Times New Roman" w:hAnsi="Times New Roman" w:cs="Times New Roman"/>
          <w:sz w:val="24"/>
          <w:szCs w:val="24"/>
        </w:rPr>
        <w:t xml:space="preserve"> vhodné protihlukové opatření – např. bariéra proti oslnění by mohla být navržena tak, aby plnila i funkci protihlukového opatření. </w:t>
      </w:r>
      <w:r w:rsidRPr="006B620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B7A17" w:rsidRPr="006B620D" w:rsidSect="009316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184EC914"/>
    <w:lvl w:ilvl="0">
      <w:start w:val="1"/>
      <w:numFmt w:val="decimal"/>
      <w:pStyle w:val="Nadpis1"/>
      <w:lvlText w:val="%1."/>
      <w:legacy w:legacy="1" w:legacySpace="144" w:legacyIndent="0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>
    <w:nsid w:val="5BB15DD6"/>
    <w:multiLevelType w:val="hybridMultilevel"/>
    <w:tmpl w:val="48D22544"/>
    <w:lvl w:ilvl="0" w:tplc="8266264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6470642"/>
    <w:multiLevelType w:val="hybridMultilevel"/>
    <w:tmpl w:val="F2A6522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77EE5178"/>
    <w:name w:val="WW8Num9"/>
    <w:lvl w:ilvl="0">
      <w:start w:val="1"/>
      <w:numFmt w:val="decimal"/>
      <w:pStyle w:val="Textodstavce"/>
      <w:isLgl/>
      <w:lvlText w:val="%1)"/>
      <w:lvlJc w:val="left"/>
      <w:pPr>
        <w:tabs>
          <w:tab w:val="num" w:pos="785"/>
        </w:tabs>
        <w:ind w:left="0" w:firstLine="42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3C"/>
    <w:rsid w:val="0004093C"/>
    <w:rsid w:val="001733D6"/>
    <w:rsid w:val="002A72D5"/>
    <w:rsid w:val="002C42FF"/>
    <w:rsid w:val="003C2B64"/>
    <w:rsid w:val="00471B5C"/>
    <w:rsid w:val="0051597B"/>
    <w:rsid w:val="006700B0"/>
    <w:rsid w:val="006B620D"/>
    <w:rsid w:val="006B7A17"/>
    <w:rsid w:val="007848F2"/>
    <w:rsid w:val="007946E7"/>
    <w:rsid w:val="00820760"/>
    <w:rsid w:val="009316FD"/>
    <w:rsid w:val="009E3227"/>
    <w:rsid w:val="00AA28EB"/>
    <w:rsid w:val="00C64E62"/>
    <w:rsid w:val="00D87BC9"/>
    <w:rsid w:val="00E06A9F"/>
    <w:rsid w:val="00E95CBE"/>
    <w:rsid w:val="00F66F5C"/>
    <w:rsid w:val="00FA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87BC9"/>
    <w:pPr>
      <w:keepNext/>
      <w:numPr>
        <w:numId w:val="2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kern w:val="28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D87BC9"/>
    <w:pPr>
      <w:keepNext/>
      <w:numPr>
        <w:ilvl w:val="1"/>
        <w:numId w:val="2"/>
      </w:numPr>
      <w:spacing w:before="480"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D87BC9"/>
    <w:pPr>
      <w:keepNext/>
      <w:numPr>
        <w:ilvl w:val="2"/>
        <w:numId w:val="2"/>
      </w:numPr>
      <w:spacing w:before="120" w:after="60" w:line="240" w:lineRule="auto"/>
      <w:jc w:val="both"/>
      <w:outlineLvl w:val="2"/>
    </w:pPr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D87BC9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D87B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D87B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D87B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D87B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D87B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5CBE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D87BC9"/>
    <w:rPr>
      <w:rFonts w:ascii="Times New Roman" w:eastAsia="Times New Roman" w:hAnsi="Times New Roman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D87BC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D87BC9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D87BC9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D87BC9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D87BC9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D87BC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D87BC9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D87BC9"/>
    <w:rPr>
      <w:rFonts w:ascii="Times New Roman" w:eastAsia="Times New Roman" w:hAnsi="Times New Roman" w:cs="Times New Roman"/>
      <w:b/>
      <w:i/>
      <w:sz w:val="18"/>
      <w:szCs w:val="20"/>
      <w:lang w:eastAsia="cs-CZ"/>
    </w:rPr>
  </w:style>
  <w:style w:type="paragraph" w:customStyle="1" w:styleId="NormlnNormln1">
    <w:name w:val="Normální.Normální1"/>
    <w:rsid w:val="00D87BC9"/>
    <w:pPr>
      <w:spacing w:before="12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D87BC9"/>
    <w:pPr>
      <w:numPr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D87BC9"/>
    <w:pPr>
      <w:numPr>
        <w:ilvl w:val="2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D87BC9"/>
    <w:pPr>
      <w:numPr>
        <w:ilvl w:val="1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87BC9"/>
    <w:pPr>
      <w:keepNext/>
      <w:numPr>
        <w:numId w:val="2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kern w:val="28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D87BC9"/>
    <w:pPr>
      <w:keepNext/>
      <w:numPr>
        <w:ilvl w:val="1"/>
        <w:numId w:val="2"/>
      </w:numPr>
      <w:spacing w:before="480"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D87BC9"/>
    <w:pPr>
      <w:keepNext/>
      <w:numPr>
        <w:ilvl w:val="2"/>
        <w:numId w:val="2"/>
      </w:numPr>
      <w:spacing w:before="120" w:after="60" w:line="240" w:lineRule="auto"/>
      <w:jc w:val="both"/>
      <w:outlineLvl w:val="2"/>
    </w:pPr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D87BC9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D87B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D87B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D87B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D87B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D87B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5CBE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D87BC9"/>
    <w:rPr>
      <w:rFonts w:ascii="Times New Roman" w:eastAsia="Times New Roman" w:hAnsi="Times New Roman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D87BC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D87BC9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D87BC9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D87BC9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D87BC9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D87BC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D87BC9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D87BC9"/>
    <w:rPr>
      <w:rFonts w:ascii="Times New Roman" w:eastAsia="Times New Roman" w:hAnsi="Times New Roman" w:cs="Times New Roman"/>
      <w:b/>
      <w:i/>
      <w:sz w:val="18"/>
      <w:szCs w:val="20"/>
      <w:lang w:eastAsia="cs-CZ"/>
    </w:rPr>
  </w:style>
  <w:style w:type="paragraph" w:customStyle="1" w:styleId="NormlnNormln1">
    <w:name w:val="Normální.Normální1"/>
    <w:rsid w:val="00D87BC9"/>
    <w:pPr>
      <w:spacing w:before="12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D87BC9"/>
    <w:pPr>
      <w:numPr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D87BC9"/>
    <w:pPr>
      <w:numPr>
        <w:ilvl w:val="2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D87BC9"/>
    <w:pPr>
      <w:numPr>
        <w:ilvl w:val="1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8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605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PRAHA a.s.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Safratova Jana, Ing.</dc:creator>
  <cp:lastModifiedBy>SUDOP PRAHA a.s.</cp:lastModifiedBy>
  <cp:revision>2</cp:revision>
  <cp:lastPrinted>2015-11-04T11:32:00Z</cp:lastPrinted>
  <dcterms:created xsi:type="dcterms:W3CDTF">2016-11-22T06:30:00Z</dcterms:created>
  <dcterms:modified xsi:type="dcterms:W3CDTF">2016-11-22T06:30:00Z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W_WorkDir">
    <vt:lpwstr>d:\pw_data\jana.pilarova\</vt:lpwstr>
  </property>
</Properties>
</file>